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07204" w14:textId="26ACFC2B" w:rsidR="0006579F" w:rsidRPr="0006579F" w:rsidRDefault="0006579F" w:rsidP="000578D0">
      <w:pPr>
        <w:jc w:val="center"/>
        <w:rPr>
          <w:b/>
        </w:rPr>
      </w:pPr>
      <w:r w:rsidRPr="0006579F">
        <w:rPr>
          <w:rFonts w:eastAsia="Times New Roman"/>
          <w:b/>
          <w:color w:val="000000"/>
          <w:lang w:eastAsia="ru-RU"/>
        </w:rPr>
        <w:t>Евразийский молодежный форум </w:t>
      </w:r>
    </w:p>
    <w:p w14:paraId="4E2E163C" w14:textId="618050D2" w:rsidR="0006579F" w:rsidRDefault="0006579F" w:rsidP="000578D0">
      <w:pPr>
        <w:jc w:val="center"/>
        <w:rPr>
          <w:b/>
        </w:rPr>
      </w:pPr>
      <w:r w:rsidRPr="0006579F">
        <w:rPr>
          <w:b/>
        </w:rPr>
        <w:t>«Евразия – пространство с</w:t>
      </w:r>
      <w:r>
        <w:rPr>
          <w:b/>
        </w:rPr>
        <w:t>отрудничества, мира и согласия»</w:t>
      </w:r>
    </w:p>
    <w:p w14:paraId="7345F10B" w14:textId="77777777" w:rsidR="00931590" w:rsidRDefault="00931590" w:rsidP="000578D0">
      <w:pPr>
        <w:jc w:val="center"/>
        <w:rPr>
          <w:b/>
        </w:rPr>
      </w:pPr>
    </w:p>
    <w:p w14:paraId="5D3D1E5E" w14:textId="77777777" w:rsidR="00931590" w:rsidRDefault="00931590" w:rsidP="000578D0">
      <w:pPr>
        <w:jc w:val="center"/>
        <w:rPr>
          <w:b/>
        </w:rPr>
      </w:pPr>
    </w:p>
    <w:p w14:paraId="5917E5E5" w14:textId="77777777" w:rsidR="0006579F" w:rsidRDefault="0006579F" w:rsidP="000578D0">
      <w:pPr>
        <w:jc w:val="center"/>
        <w:rPr>
          <w:b/>
        </w:rPr>
      </w:pPr>
    </w:p>
    <w:p w14:paraId="0436FF3B" w14:textId="77777777" w:rsidR="000578D0" w:rsidRDefault="000578D0" w:rsidP="000578D0">
      <w:pPr>
        <w:jc w:val="center"/>
        <w:rPr>
          <w:b/>
        </w:rPr>
      </w:pPr>
      <w:r>
        <w:rPr>
          <w:b/>
        </w:rPr>
        <w:t>Пример оформления тезисов с формулами, рисунками и таблицами</w:t>
      </w:r>
    </w:p>
    <w:p w14:paraId="4CEA1A6D" w14:textId="4E0D862B" w:rsidR="00722E50" w:rsidRPr="000E77D9" w:rsidRDefault="00722E50" w:rsidP="00722E50">
      <w:pPr>
        <w:jc w:val="center"/>
        <w:rPr>
          <w:b/>
          <w:i/>
        </w:rPr>
      </w:pPr>
      <w:r w:rsidRPr="000E77D9">
        <w:rPr>
          <w:b/>
          <w:i/>
        </w:rPr>
        <w:t>Иванов А.А., Петров</w:t>
      </w:r>
      <w:r w:rsidR="000E77D9" w:rsidRPr="000E77D9">
        <w:rPr>
          <w:b/>
          <w:i/>
        </w:rPr>
        <w:t> </w:t>
      </w:r>
      <w:r w:rsidRPr="000E77D9">
        <w:rPr>
          <w:b/>
          <w:i/>
        </w:rPr>
        <w:t>В.В.</w:t>
      </w:r>
    </w:p>
    <w:p w14:paraId="4C04B6F1" w14:textId="77777777" w:rsidR="00722E50" w:rsidRDefault="00722E50" w:rsidP="00722E50">
      <w:pPr>
        <w:jc w:val="center"/>
        <w:rPr>
          <w:i/>
        </w:rPr>
      </w:pPr>
      <w:r>
        <w:rPr>
          <w:i/>
        </w:rPr>
        <w:t>магистрант, студент</w:t>
      </w:r>
    </w:p>
    <w:p w14:paraId="6BEB123E" w14:textId="3FB43B35" w:rsidR="00722E50" w:rsidRDefault="00722E50" w:rsidP="00722E50">
      <w:pPr>
        <w:jc w:val="center"/>
        <w:rPr>
          <w:i/>
        </w:rPr>
      </w:pPr>
      <w:r>
        <w:rPr>
          <w:i/>
        </w:rPr>
        <w:t>Казахстанский филиал МГУ имени М.В.</w:t>
      </w:r>
      <w:r w:rsidR="0006579F">
        <w:rPr>
          <w:i/>
        </w:rPr>
        <w:t xml:space="preserve"> </w:t>
      </w:r>
      <w:r>
        <w:rPr>
          <w:i/>
        </w:rPr>
        <w:t>Ломоносова</w:t>
      </w:r>
    </w:p>
    <w:p w14:paraId="3427B46F" w14:textId="77777777" w:rsidR="00722E50" w:rsidRDefault="00722E50" w:rsidP="00722E50">
      <w:pPr>
        <w:jc w:val="center"/>
        <w:rPr>
          <w:i/>
        </w:rPr>
      </w:pPr>
      <w:r>
        <w:rPr>
          <w:i/>
        </w:rPr>
        <w:t>г. </w:t>
      </w:r>
      <w:proofErr w:type="spellStart"/>
      <w:r>
        <w:rPr>
          <w:i/>
        </w:rPr>
        <w:t>Нур</w:t>
      </w:r>
      <w:proofErr w:type="spellEnd"/>
      <w:r>
        <w:rPr>
          <w:i/>
        </w:rPr>
        <w:t>-Султан, Казахстан</w:t>
      </w:r>
    </w:p>
    <w:p w14:paraId="7241CCFB" w14:textId="77777777" w:rsidR="00722E50" w:rsidRDefault="00722E50" w:rsidP="00722E50">
      <w:pPr>
        <w:jc w:val="center"/>
        <w:rPr>
          <w:i/>
        </w:rPr>
      </w:pPr>
      <w:r>
        <w:rPr>
          <w:i/>
        </w:rPr>
        <w:t>ivanov@msu.kz, petrov@msu.kz</w:t>
      </w:r>
    </w:p>
    <w:p w14:paraId="61619E09" w14:textId="77777777" w:rsidR="00722E50" w:rsidRDefault="00722E50" w:rsidP="00AF0273">
      <w:pPr>
        <w:ind w:left="709" w:firstLine="284"/>
        <w:jc w:val="center"/>
        <w:rPr>
          <w:b/>
          <w:lang w:val="kk-KZ"/>
        </w:rPr>
      </w:pPr>
    </w:p>
    <w:p w14:paraId="1D474733" w14:textId="0EA4E6D5" w:rsidR="000578D0" w:rsidRDefault="000578D0" w:rsidP="000578D0">
      <w:pPr>
        <w:ind w:firstLine="426"/>
        <w:jc w:val="both"/>
      </w:pPr>
      <w:r w:rsidRPr="000E77D9">
        <w:t>Данный файл оформлен</w:t>
      </w:r>
      <w:r>
        <w:t xml:space="preserve"> в соответствии с техническими требованиями </w:t>
      </w:r>
      <w:r w:rsidRPr="008C4CE7">
        <w:t xml:space="preserve">к оформлению </w:t>
      </w:r>
      <w:r>
        <w:t>тезисов</w:t>
      </w:r>
      <w:r w:rsidR="0006579F">
        <w:t xml:space="preserve"> М</w:t>
      </w:r>
      <w:r w:rsidR="0006579F" w:rsidRPr="0006579F">
        <w:t>еждународной научной конференции «Ломоносов-2021» для студентов, аспирантов и молодых ученых филиалов МГУ</w:t>
      </w:r>
      <w:r>
        <w:t xml:space="preserve">. </w:t>
      </w:r>
    </w:p>
    <w:p w14:paraId="52832AA5" w14:textId="3757BE00" w:rsidR="000578D0" w:rsidRDefault="000578D0" w:rsidP="000578D0">
      <w:pPr>
        <w:ind w:firstLine="426"/>
        <w:jc w:val="both"/>
      </w:pPr>
      <w:r>
        <w:t xml:space="preserve">Чтобы подготовить тезисы к подаче, необходимо заменить содержимое данного файла результатами вашего научного исследования, сохранив особенности оформления (шрифт, интервал, отступы и пр.). Название файла должно содержать фамилию и инициалы автора, например, </w:t>
      </w:r>
      <w:proofErr w:type="spellStart"/>
      <w:r>
        <w:rPr>
          <w:b/>
        </w:rPr>
        <w:t>ИвановАА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docx</w:t>
      </w:r>
      <w:proofErr w:type="spellEnd"/>
      <w:r>
        <w:t>.</w:t>
      </w:r>
      <w:r w:rsidR="00AB72EB">
        <w:t xml:space="preserve"> В случае подачи тезисов от одного автора на несколько секций в названии тезисов необходимо указать номер секции, например, </w:t>
      </w:r>
      <w:r w:rsidR="00AB72EB" w:rsidRPr="00AB72EB">
        <w:rPr>
          <w:b/>
        </w:rPr>
        <w:t>ИвановАА5.</w:t>
      </w:r>
      <w:r>
        <w:t xml:space="preserve"> Стандартные параметры оформления тезисов: шрифт </w:t>
      </w:r>
      <w:proofErr w:type="spellStart"/>
      <w:r>
        <w:t>Times</w:t>
      </w:r>
      <w:proofErr w:type="spellEnd"/>
      <w:r>
        <w:t> </w:t>
      </w:r>
      <w:proofErr w:type="spellStart"/>
      <w:r>
        <w:t>New</w:t>
      </w:r>
      <w:proofErr w:type="spellEnd"/>
      <w:r>
        <w:t> </w:t>
      </w:r>
      <w:proofErr w:type="spellStart"/>
      <w:r>
        <w:t>Roman</w:t>
      </w:r>
      <w:proofErr w:type="spellEnd"/>
      <w:r>
        <w:t xml:space="preserve">, 12-й кегль, одинарный межстрочный интервал, отступы по 2,5 см слева и справа, по 2 см сверху и снизу. </w:t>
      </w:r>
    </w:p>
    <w:p w14:paraId="0D07E1D9" w14:textId="77777777" w:rsidR="000578D0" w:rsidRDefault="000578D0" w:rsidP="000578D0">
      <w:pPr>
        <w:ind w:firstLine="426"/>
        <w:jc w:val="both"/>
      </w:pPr>
      <w:r>
        <w:t>Далее приведены примеры оформления основных объектов тезисов: формул, таблиц, графиков и рисунков.</w:t>
      </w:r>
    </w:p>
    <w:p w14:paraId="026FF683" w14:textId="526C0381" w:rsidR="000578D0" w:rsidRDefault="000578D0" w:rsidP="000578D0">
      <w:pPr>
        <w:ind w:firstLine="426"/>
        <w:jc w:val="both"/>
      </w:pPr>
      <w:r>
        <w:t xml:space="preserve">Формулы рекомендуется набирать в редакторе формул </w:t>
      </w:r>
      <w:r w:rsidRPr="00CF02F4">
        <w:rPr>
          <w:b/>
          <w:lang w:val="en-US"/>
        </w:rPr>
        <w:t>MS</w:t>
      </w:r>
      <w:r w:rsidRPr="00CF02F4">
        <w:rPr>
          <w:b/>
        </w:rPr>
        <w:t> </w:t>
      </w:r>
      <w:r w:rsidRPr="00CF02F4">
        <w:rPr>
          <w:b/>
          <w:lang w:val="en-US"/>
        </w:rPr>
        <w:t>Word</w:t>
      </w:r>
      <w:r w:rsidR="00CF02F4" w:rsidRPr="00CF02F4">
        <w:rPr>
          <w:rStyle w:val="afa"/>
          <w:b/>
          <w:lang w:val="en-US"/>
        </w:rPr>
        <w:endnoteReference w:id="1"/>
      </w:r>
      <w:r>
        <w:t xml:space="preserve"> версий 2007 и выше (Вставка – Формула или с использованием «горячих» клавиш </w:t>
      </w:r>
      <w:r>
        <w:rPr>
          <w:lang w:val="en-US"/>
        </w:rPr>
        <w:t>ALT</w:t>
      </w:r>
      <w:r>
        <w:t xml:space="preserve"> + “=”). Не рекомендуется использовать </w:t>
      </w:r>
      <w:r>
        <w:rPr>
          <w:lang w:val="en-US"/>
        </w:rPr>
        <w:t>Microsoft</w:t>
      </w:r>
      <w:r>
        <w:t> </w:t>
      </w:r>
      <w:r>
        <w:rPr>
          <w:lang w:val="en-US"/>
        </w:rPr>
        <w:t>Equation</w:t>
      </w:r>
      <w:r>
        <w:t>. В тексте приводится ссылка на формулу (1). В тексте тезисов формулы имеют сквозную нумерацию.</w:t>
      </w:r>
    </w:p>
    <w:p w14:paraId="1C50A74E" w14:textId="77777777" w:rsidR="000578D0" w:rsidRDefault="000578D0" w:rsidP="000578D0">
      <w:pPr>
        <w:ind w:firstLine="426"/>
        <w:jc w:val="both"/>
      </w:pPr>
    </w:p>
    <w:p w14:paraId="5D2F1927" w14:textId="77777777" w:rsidR="000578D0" w:rsidRDefault="000578D0" w:rsidP="000578D0">
      <w:pPr>
        <w:tabs>
          <w:tab w:val="center" w:pos="4820"/>
          <w:tab w:val="right" w:pos="9072"/>
        </w:tabs>
        <w:ind w:firstLine="426"/>
        <w:jc w:val="both"/>
      </w:pPr>
      <w:r>
        <w:tab/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+∞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φ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dx≈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</m:nary>
      </m:oMath>
      <w:r>
        <w:tab/>
        <w:t>(1)</w:t>
      </w:r>
    </w:p>
    <w:p w14:paraId="72E4D863" w14:textId="77777777" w:rsidR="000578D0" w:rsidRDefault="000578D0" w:rsidP="000578D0">
      <w:pPr>
        <w:ind w:firstLine="426"/>
        <w:jc w:val="both"/>
      </w:pPr>
    </w:p>
    <w:p w14:paraId="504E4B65" w14:textId="77777777" w:rsidR="000578D0" w:rsidRDefault="000578D0" w:rsidP="000578D0">
      <w:pPr>
        <w:ind w:firstLine="426"/>
        <w:jc w:val="both"/>
      </w:pPr>
      <w:r>
        <w:t xml:space="preserve">Графики и диаграммы (рис. 1) рекомендуется строить в </w:t>
      </w:r>
      <w:r>
        <w:rPr>
          <w:lang w:val="en-US"/>
        </w:rPr>
        <w:t>MS</w:t>
      </w:r>
      <w:r>
        <w:t> </w:t>
      </w:r>
      <w:r>
        <w:rPr>
          <w:lang w:val="en-US"/>
        </w:rPr>
        <w:t>Excel</w:t>
      </w:r>
      <w:r>
        <w:t xml:space="preserve">, используя шрифт </w:t>
      </w:r>
      <w:proofErr w:type="spellStart"/>
      <w:r>
        <w:t>Times</w:t>
      </w:r>
      <w:proofErr w:type="spellEnd"/>
      <w:r>
        <w:t> </w:t>
      </w:r>
      <w:proofErr w:type="spellStart"/>
      <w:r>
        <w:t>New</w:t>
      </w:r>
      <w:proofErr w:type="spellEnd"/>
      <w:r>
        <w:t> </w:t>
      </w:r>
      <w:proofErr w:type="spellStart"/>
      <w:r>
        <w:t>Roman</w:t>
      </w:r>
      <w:proofErr w:type="spellEnd"/>
      <w:r>
        <w:t xml:space="preserve">, 12-й кегль, и затем копировать их в текст тезисов. Не рекомендуется использовать скриншоты графиков и диаграмм. Графики и диаграммы именуются рисунками и имеют сквозную нумерацию. Под рисунком необходимо указать его название и источник данных. Если объект создан автором, то указывается следующее: «Источник: составлено (рассчитано, построено) автором на основе (далее приводится ссылка на источник статистических данных или на литературный источник)». </w:t>
      </w:r>
    </w:p>
    <w:p w14:paraId="66AF3E3A" w14:textId="77777777" w:rsidR="000578D0" w:rsidRDefault="000578D0" w:rsidP="000578D0">
      <w:pPr>
        <w:ind w:firstLine="426"/>
        <w:jc w:val="both"/>
      </w:pPr>
    </w:p>
    <w:p w14:paraId="6BF31D6C" w14:textId="77777777" w:rsidR="000578D0" w:rsidRDefault="000578D0" w:rsidP="000578D0">
      <w:pPr>
        <w:ind w:firstLine="426"/>
        <w:jc w:val="center"/>
      </w:pPr>
      <w:r>
        <w:rPr>
          <w:noProof/>
          <w:lang w:eastAsia="ru-RU"/>
        </w:rPr>
        <w:drawing>
          <wp:inline distT="0" distB="0" distL="0" distR="0" wp14:anchorId="26AF30A9" wp14:editId="29EA96B7">
            <wp:extent cx="4342765" cy="146113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BC96B8" w14:textId="77777777" w:rsidR="000578D0" w:rsidRDefault="000578D0" w:rsidP="000578D0">
      <w:pPr>
        <w:ind w:firstLine="426"/>
        <w:jc w:val="center"/>
      </w:pPr>
    </w:p>
    <w:p w14:paraId="25EEECA2" w14:textId="77777777" w:rsidR="000578D0" w:rsidRDefault="000578D0" w:rsidP="000578D0">
      <w:pPr>
        <w:ind w:firstLine="426"/>
        <w:jc w:val="center"/>
      </w:pPr>
      <w:r>
        <w:t xml:space="preserve">Рисунок 1. Динамика развития. </w:t>
      </w:r>
    </w:p>
    <w:p w14:paraId="59F8C9E2" w14:textId="77777777" w:rsidR="000578D0" w:rsidRPr="00641BEA" w:rsidRDefault="000578D0" w:rsidP="000578D0">
      <w:pPr>
        <w:ind w:firstLine="426"/>
        <w:jc w:val="center"/>
      </w:pPr>
      <w:r>
        <w:t>Источник: построено автором на основе собственных измерений.</w:t>
      </w:r>
    </w:p>
    <w:p w14:paraId="3865C46F" w14:textId="77777777" w:rsidR="007B0835" w:rsidRPr="00641BEA" w:rsidRDefault="007B0835" w:rsidP="000578D0">
      <w:pPr>
        <w:ind w:firstLine="426"/>
        <w:jc w:val="center"/>
      </w:pPr>
    </w:p>
    <w:p w14:paraId="332DAE4B" w14:textId="6FADAFC8" w:rsidR="00703E8B" w:rsidRPr="00AF0273" w:rsidRDefault="00703E8B" w:rsidP="000E77D9">
      <w:pPr>
        <w:ind w:firstLine="426"/>
        <w:jc w:val="both"/>
      </w:pPr>
      <w:r w:rsidRPr="00AF0273">
        <w:t xml:space="preserve">Графические изображения должны быть контрастными, с хорошо читаемыми надписями. На них </w:t>
      </w:r>
      <w:r w:rsidR="000E77D9" w:rsidRPr="000E77D9">
        <w:t>в</w:t>
      </w:r>
      <w:r w:rsidRPr="000E77D9">
        <w:t>ы можете сослаться в тексте (рис. 2).</w:t>
      </w:r>
      <w:r w:rsidRPr="00AF0273">
        <w:t xml:space="preserve"> </w:t>
      </w:r>
    </w:p>
    <w:p w14:paraId="3C388896" w14:textId="77777777" w:rsidR="00703E8B" w:rsidRDefault="00703E8B" w:rsidP="000578D0">
      <w:pPr>
        <w:ind w:firstLine="426"/>
        <w:jc w:val="both"/>
      </w:pPr>
    </w:p>
    <w:p w14:paraId="5FDCA75A" w14:textId="77777777" w:rsidR="000578D0" w:rsidRDefault="000578D0" w:rsidP="000578D0">
      <w:pPr>
        <w:jc w:val="center"/>
      </w:pPr>
    </w:p>
    <w:p w14:paraId="2F0CFEC3" w14:textId="3F4042A5" w:rsidR="000578D0" w:rsidRDefault="000578D0" w:rsidP="000578D0">
      <w:pPr>
        <w:jc w:val="center"/>
      </w:pPr>
      <w:r>
        <w:rPr>
          <w:noProof/>
          <w:lang w:eastAsia="ru-RU"/>
        </w:rPr>
        <w:drawing>
          <wp:inline distT="0" distB="0" distL="0" distR="0" wp14:anchorId="27A4C3B9" wp14:editId="1F4981B8">
            <wp:extent cx="5414010" cy="3038475"/>
            <wp:effectExtent l="0" t="0" r="0" b="0"/>
            <wp:docPr id="2" name="Picture" descr="C:\Users\Юлия\Desktop\1385468039_photo_1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Юлия\Desktop\1385468039_photo_1265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965B3B" w14:textId="77777777" w:rsidR="000578D0" w:rsidRPr="008C4CE7" w:rsidRDefault="000578D0" w:rsidP="000578D0">
      <w:pPr>
        <w:jc w:val="center"/>
      </w:pPr>
    </w:p>
    <w:p w14:paraId="4336987C" w14:textId="77777777" w:rsidR="000578D0" w:rsidRDefault="000578D0" w:rsidP="000578D0">
      <w:pPr>
        <w:ind w:firstLine="426"/>
        <w:jc w:val="center"/>
      </w:pPr>
      <w:r>
        <w:t xml:space="preserve">Рисунок 2. Число доменов в Казахстане в разрезе областей. </w:t>
      </w:r>
    </w:p>
    <w:p w14:paraId="2084B3C7" w14:textId="77777777" w:rsidR="000578D0" w:rsidRDefault="000578D0" w:rsidP="000578D0">
      <w:pPr>
        <w:ind w:firstLine="426"/>
        <w:jc w:val="center"/>
      </w:pPr>
      <w:r>
        <w:t xml:space="preserve">Источник: официальный сайт Казахского центра сетевой информации </w:t>
      </w:r>
      <w:proofErr w:type="spellStart"/>
      <w:r>
        <w:t>KazNIC</w:t>
      </w:r>
      <w:proofErr w:type="spellEnd"/>
      <w:r>
        <w:t xml:space="preserve"> http://www.resurs.kz/catalog/nic.</w:t>
      </w:r>
    </w:p>
    <w:p w14:paraId="1DF18DE5" w14:textId="77777777" w:rsidR="000578D0" w:rsidRPr="00641BEA" w:rsidRDefault="000578D0" w:rsidP="000578D0">
      <w:pPr>
        <w:ind w:firstLine="426"/>
        <w:jc w:val="center"/>
      </w:pPr>
    </w:p>
    <w:p w14:paraId="56DD514C" w14:textId="77777777" w:rsidR="00503D28" w:rsidRDefault="00503D28" w:rsidP="000578D0">
      <w:pPr>
        <w:ind w:firstLine="426"/>
        <w:jc w:val="both"/>
      </w:pPr>
    </w:p>
    <w:p w14:paraId="0384B8EA" w14:textId="0CF570B3" w:rsidR="000578D0" w:rsidRDefault="00160D31">
      <w:pPr>
        <w:ind w:firstLine="426"/>
        <w:jc w:val="both"/>
      </w:pPr>
      <w:r>
        <w:t>Данная т</w:t>
      </w:r>
      <w:r w:rsidR="000578D0">
        <w:t>аблица</w:t>
      </w:r>
      <w:r>
        <w:t xml:space="preserve"> </w:t>
      </w:r>
      <w:r w:rsidR="000578D0">
        <w:t>подготовлен</w:t>
      </w:r>
      <w:r>
        <w:t>а</w:t>
      </w:r>
      <w:r w:rsidR="000578D0">
        <w:t xml:space="preserve"> в </w:t>
      </w:r>
      <w:r w:rsidR="000578D0">
        <w:rPr>
          <w:lang w:val="en-US"/>
        </w:rPr>
        <w:t>MS </w:t>
      </w:r>
      <w:r>
        <w:rPr>
          <w:lang w:val="en-US"/>
        </w:rPr>
        <w:t>Word</w:t>
      </w:r>
      <w:r w:rsidR="000578D0">
        <w:t>. На таблицу необходимо сослаться в тексте (табл. 1).</w:t>
      </w:r>
    </w:p>
    <w:p w14:paraId="15B6967E" w14:textId="77777777" w:rsidR="000578D0" w:rsidRDefault="000578D0" w:rsidP="000578D0">
      <w:pPr>
        <w:ind w:firstLine="426"/>
        <w:jc w:val="center"/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65"/>
        <w:gridCol w:w="1082"/>
        <w:gridCol w:w="2624"/>
      </w:tblGrid>
      <w:tr w:rsidR="000578D0" w14:paraId="2E9CA66A" w14:textId="77777777" w:rsidTr="008C4CE7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B81D11" w14:textId="77777777" w:rsidR="000578D0" w:rsidRDefault="000578D0" w:rsidP="008C4CE7">
            <w:pPr>
              <w:jc w:val="both"/>
            </w:pPr>
            <w:r>
              <w:t>№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3FDEFA" w14:textId="77777777" w:rsidR="000578D0" w:rsidRDefault="000578D0" w:rsidP="008C4CE7">
            <w:pPr>
              <w:jc w:val="both"/>
            </w:pPr>
            <w:r>
              <w:t>Группа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5A19CD" w14:textId="77777777" w:rsidR="000578D0" w:rsidRDefault="000578D0" w:rsidP="008C4CE7">
            <w:pPr>
              <w:jc w:val="both"/>
            </w:pPr>
            <w:r>
              <w:t>Количество студентов</w:t>
            </w:r>
          </w:p>
        </w:tc>
      </w:tr>
      <w:tr w:rsidR="000578D0" w14:paraId="77FFFE94" w14:textId="77777777" w:rsidTr="008C4CE7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A8FB49" w14:textId="77777777" w:rsidR="000578D0" w:rsidRDefault="000578D0" w:rsidP="008C4CE7">
            <w:pPr>
              <w:jc w:val="both"/>
            </w:pPr>
            <w:r>
              <w:t>1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BD03FF" w14:textId="77777777" w:rsidR="000578D0" w:rsidRDefault="000578D0" w:rsidP="008C4CE7">
            <w:pPr>
              <w:jc w:val="center"/>
            </w:pPr>
            <w:r>
              <w:t>ВМ-11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4F3DBB" w14:textId="77777777" w:rsidR="000578D0" w:rsidRDefault="000578D0" w:rsidP="008C4CE7">
            <w:pPr>
              <w:jc w:val="center"/>
            </w:pPr>
            <w:r>
              <w:t>27</w:t>
            </w:r>
          </w:p>
        </w:tc>
      </w:tr>
      <w:tr w:rsidR="000578D0" w14:paraId="7EBD8BF1" w14:textId="77777777" w:rsidTr="008C4CE7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D67731" w14:textId="77777777" w:rsidR="000578D0" w:rsidRDefault="000578D0" w:rsidP="008C4CE7">
            <w:pPr>
              <w:jc w:val="both"/>
            </w:pPr>
            <w:r>
              <w:t>2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A75D5A" w14:textId="77777777" w:rsidR="000578D0" w:rsidRDefault="000578D0" w:rsidP="008C4CE7">
            <w:pPr>
              <w:jc w:val="center"/>
            </w:pPr>
            <w:r>
              <w:t>ММ-11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B53BA1" w14:textId="77777777" w:rsidR="000578D0" w:rsidRDefault="000578D0" w:rsidP="008C4CE7">
            <w:pPr>
              <w:keepNext/>
              <w:jc w:val="center"/>
            </w:pPr>
            <w:r>
              <w:t>26</w:t>
            </w:r>
          </w:p>
        </w:tc>
      </w:tr>
    </w:tbl>
    <w:p w14:paraId="48AE9183" w14:textId="77777777" w:rsidR="000578D0" w:rsidRDefault="000578D0" w:rsidP="000578D0">
      <w:pPr>
        <w:jc w:val="center"/>
      </w:pPr>
    </w:p>
    <w:p w14:paraId="6C113D42" w14:textId="77777777" w:rsidR="000578D0" w:rsidRDefault="000578D0" w:rsidP="000578D0">
      <w:pPr>
        <w:jc w:val="center"/>
      </w:pPr>
      <w:r>
        <w:t>Таблица 1. Количественный анализ.</w:t>
      </w:r>
    </w:p>
    <w:p w14:paraId="6C67F1AE" w14:textId="753D81D1" w:rsidR="000578D0" w:rsidRPr="000C1C20" w:rsidRDefault="000578D0" w:rsidP="000578D0">
      <w:pPr>
        <w:ind w:firstLine="426"/>
        <w:jc w:val="both"/>
      </w:pPr>
      <w:r>
        <w:t>Источник: построено автором на основе данных официального сайта Казахстанского филиала МГУ имени М.В.</w:t>
      </w:r>
      <w:r w:rsidR="0006579F">
        <w:t xml:space="preserve"> </w:t>
      </w:r>
      <w:r>
        <w:t>Ломоносова http://msu.kz</w:t>
      </w:r>
      <w:r w:rsidRPr="008C4CE7">
        <w:t>.</w:t>
      </w:r>
    </w:p>
    <w:p w14:paraId="69A20E31" w14:textId="77777777" w:rsidR="007B0835" w:rsidRPr="003D52AD" w:rsidRDefault="007B0835" w:rsidP="004A6FD7">
      <w:pPr>
        <w:rPr>
          <w:color w:val="FF0000"/>
        </w:rPr>
      </w:pPr>
    </w:p>
    <w:p w14:paraId="090752F5" w14:textId="77777777" w:rsidR="000578D0" w:rsidRDefault="000578D0" w:rsidP="000578D0">
      <w:pPr>
        <w:ind w:firstLine="426"/>
        <w:jc w:val="both"/>
      </w:pPr>
      <w:r>
        <w:t>Ссылки на библиографический список в тексте должны даваться в квадратных скобках: [1], [2], [3], [4] (либо [1–2], если ссылаться на несколько источников одновременно). Если необходимо указать страницу, то [1:38]/[1:38, 53]/[1:38–40].</w:t>
      </w:r>
    </w:p>
    <w:p w14:paraId="79063CB8" w14:textId="77777777" w:rsidR="000578D0" w:rsidRDefault="000578D0" w:rsidP="000578D0">
      <w:pPr>
        <w:jc w:val="both"/>
      </w:pPr>
    </w:p>
    <w:p w14:paraId="7F545620" w14:textId="77777777" w:rsidR="000578D0" w:rsidRDefault="000578D0" w:rsidP="000D2EF3">
      <w:pPr>
        <w:jc w:val="both"/>
        <w:rPr>
          <w:b/>
        </w:rPr>
      </w:pPr>
      <w:r>
        <w:rPr>
          <w:b/>
        </w:rPr>
        <w:t>Библиографический список</w:t>
      </w:r>
    </w:p>
    <w:p w14:paraId="2F2066B3" w14:textId="77777777" w:rsidR="00D54A17" w:rsidRPr="00D54A17" w:rsidRDefault="000661A2" w:rsidP="004A6FD7">
      <w:pPr>
        <w:pStyle w:val="ab"/>
        <w:numPr>
          <w:ilvl w:val="0"/>
          <w:numId w:val="11"/>
        </w:numPr>
        <w:jc w:val="both"/>
      </w:pPr>
      <w:r w:rsidRPr="004A6FD7">
        <w:rPr>
          <w:color w:val="000000"/>
          <w:kern w:val="32"/>
          <w:lang w:val="x-none" w:eastAsia="x-none"/>
        </w:rPr>
        <w:t>Закон Республики Каз</w:t>
      </w:r>
      <w:r w:rsidR="00160D31" w:rsidRPr="00686B5B">
        <w:rPr>
          <w:color w:val="000000"/>
          <w:kern w:val="32"/>
          <w:lang w:val="x-none" w:eastAsia="x-none"/>
        </w:rPr>
        <w:t>ахстан от 31 января 2006 года № </w:t>
      </w:r>
      <w:r w:rsidRPr="004A6FD7">
        <w:rPr>
          <w:color w:val="000000"/>
          <w:kern w:val="32"/>
          <w:lang w:val="x-none" w:eastAsia="x-none"/>
        </w:rPr>
        <w:t>124-III «О частном предпринимательстве» (с изменениями и дополнениями по состоянию на 13.01.2014</w:t>
      </w:r>
      <w:r w:rsidR="009872F0" w:rsidRPr="00686B5B">
        <w:rPr>
          <w:color w:val="000000"/>
          <w:kern w:val="32"/>
          <w:lang w:val="x-none" w:eastAsia="x-none"/>
        </w:rPr>
        <w:t> </w:t>
      </w:r>
      <w:r w:rsidRPr="004A6FD7">
        <w:rPr>
          <w:color w:val="000000"/>
          <w:kern w:val="32"/>
          <w:lang w:val="x-none" w:eastAsia="x-none"/>
        </w:rPr>
        <w:t xml:space="preserve">г.) </w:t>
      </w:r>
      <w:r w:rsidRPr="00686B5B">
        <w:rPr>
          <w:color w:val="000000"/>
          <w:kern w:val="32"/>
          <w:lang w:eastAsia="x-none"/>
        </w:rPr>
        <w:t xml:space="preserve">[Электронный ресурс]. </w:t>
      </w:r>
      <w:r w:rsidRPr="004A6FD7">
        <w:rPr>
          <w:color w:val="000000"/>
          <w:kern w:val="32"/>
          <w:lang w:eastAsia="x-none"/>
        </w:rPr>
        <w:t xml:space="preserve">Режим доступа: </w:t>
      </w:r>
      <w:r w:rsidRPr="004A6FD7">
        <w:rPr>
          <w:color w:val="000000"/>
        </w:rPr>
        <w:t>http://online.zakon.kz/Document/?doc_id=30044096&amp;sublink=240000</w:t>
      </w:r>
      <w:r w:rsidRPr="004A6FD7">
        <w:rPr>
          <w:color w:val="000000"/>
          <w:kern w:val="32"/>
          <w:lang w:eastAsia="x-none"/>
        </w:rPr>
        <w:t xml:space="preserve"> (</w:t>
      </w:r>
      <w:r w:rsidRPr="00686B5B">
        <w:rPr>
          <w:shd w:val="clear" w:color="auto" w:fill="FFFFFF"/>
        </w:rPr>
        <w:t>дата обращения).</w:t>
      </w:r>
    </w:p>
    <w:p w14:paraId="7C77D061" w14:textId="3187504D" w:rsidR="000578D0" w:rsidRPr="004A6FD7" w:rsidRDefault="000578D0" w:rsidP="004A6FD7">
      <w:pPr>
        <w:pStyle w:val="ab"/>
        <w:numPr>
          <w:ilvl w:val="0"/>
          <w:numId w:val="11"/>
        </w:numPr>
        <w:jc w:val="both"/>
      </w:pPr>
      <w:r w:rsidRPr="009872F0">
        <w:t>Рябцева Н.Е. Язык и естественный интеллект. М.: Академия, 2005. 639 с.</w:t>
      </w:r>
      <w:r w:rsidR="00DD34C2" w:rsidRPr="009872F0">
        <w:t xml:space="preserve"> </w:t>
      </w:r>
    </w:p>
    <w:p w14:paraId="2FA5E945" w14:textId="4BF04E8C" w:rsidR="00DD34C2" w:rsidRPr="004A6FD7" w:rsidRDefault="00DD34C2" w:rsidP="004A6FD7">
      <w:pPr>
        <w:pStyle w:val="ab"/>
        <w:numPr>
          <w:ilvl w:val="0"/>
          <w:numId w:val="11"/>
        </w:numPr>
        <w:jc w:val="both"/>
        <w:rPr>
          <w:rFonts w:asciiTheme="majorBidi" w:hAnsiTheme="majorBidi" w:cstheme="majorBidi"/>
          <w:color w:val="000000" w:themeColor="text1"/>
          <w:lang w:eastAsia="zh-CN"/>
        </w:rPr>
      </w:pPr>
      <w:r w:rsidRPr="009872F0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Петрова </w:t>
      </w:r>
      <w:r w:rsidR="00807E4E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П</w:t>
      </w:r>
      <w:r w:rsidRPr="009872F0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</w:t>
      </w:r>
      <w:r w:rsidR="00807E4E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Н</w:t>
      </w:r>
      <w:r w:rsidRPr="004A6FD7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 </w:t>
      </w:r>
      <w:r w:rsidR="00807E4E">
        <w:rPr>
          <w:rFonts w:asciiTheme="majorBidi" w:hAnsiTheme="majorBidi" w:cstheme="majorBidi"/>
          <w:color w:val="000000" w:themeColor="text1"/>
          <w:shd w:val="clear" w:color="auto" w:fill="FFFFFF"/>
        </w:rPr>
        <w:t>Система знаков</w:t>
      </w:r>
      <w:r w:rsidRPr="004A6FD7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/ </w:t>
      </w:r>
      <w:r w:rsidR="00807E4E">
        <w:rPr>
          <w:rFonts w:asciiTheme="majorBidi" w:hAnsiTheme="majorBidi" w:cstheme="majorBidi"/>
          <w:color w:val="000000" w:themeColor="text1"/>
        </w:rPr>
        <w:t>П</w:t>
      </w:r>
      <w:r w:rsidRPr="009872F0">
        <w:rPr>
          <w:rFonts w:asciiTheme="majorBidi" w:hAnsiTheme="majorBidi" w:cstheme="majorBidi"/>
          <w:color w:val="000000" w:themeColor="text1"/>
        </w:rPr>
        <w:t>.</w:t>
      </w:r>
      <w:r w:rsidR="00807E4E">
        <w:rPr>
          <w:rFonts w:asciiTheme="majorBidi" w:hAnsiTheme="majorBidi" w:cstheme="majorBidi"/>
          <w:color w:val="000000" w:themeColor="text1"/>
        </w:rPr>
        <w:t>Н</w:t>
      </w:r>
      <w:r w:rsidRPr="009872F0">
        <w:rPr>
          <w:rFonts w:asciiTheme="majorBidi" w:hAnsiTheme="majorBidi" w:cstheme="majorBidi"/>
          <w:color w:val="000000" w:themeColor="text1"/>
        </w:rPr>
        <w:t>. </w:t>
      </w:r>
      <w:r w:rsidRPr="004A6FD7">
        <w:rPr>
          <w:rFonts w:asciiTheme="majorBidi" w:hAnsiTheme="majorBidi" w:cstheme="majorBidi"/>
          <w:color w:val="000000" w:themeColor="text1"/>
        </w:rPr>
        <w:t>Петрова,</w:t>
      </w:r>
      <w:r w:rsidRPr="004A6FD7">
        <w:rPr>
          <w:rFonts w:asciiTheme="majorBidi" w:hAnsiTheme="majorBidi" w:cstheme="majorBidi"/>
          <w:color w:val="000000" w:themeColor="text1"/>
          <w:shd w:val="clear" w:color="auto" w:fill="FFFFFF"/>
        </w:rPr>
        <w:t> </w:t>
      </w:r>
      <w:r w:rsidR="00807E4E">
        <w:rPr>
          <w:rFonts w:asciiTheme="majorBidi" w:hAnsiTheme="majorBidi" w:cstheme="majorBidi"/>
          <w:color w:val="000000" w:themeColor="text1"/>
        </w:rPr>
        <w:t>Ж</w:t>
      </w:r>
      <w:r w:rsidRPr="009872F0">
        <w:rPr>
          <w:rFonts w:asciiTheme="majorBidi" w:hAnsiTheme="majorBidi" w:cstheme="majorBidi"/>
          <w:color w:val="000000" w:themeColor="text1"/>
        </w:rPr>
        <w:t>.</w:t>
      </w:r>
      <w:r w:rsidR="00807E4E">
        <w:rPr>
          <w:rFonts w:asciiTheme="majorBidi" w:hAnsiTheme="majorBidi" w:cstheme="majorBidi"/>
          <w:color w:val="000000" w:themeColor="text1"/>
        </w:rPr>
        <w:t>К</w:t>
      </w:r>
      <w:r w:rsidRPr="009872F0">
        <w:rPr>
          <w:rFonts w:asciiTheme="majorBidi" w:hAnsiTheme="majorBidi" w:cstheme="majorBidi"/>
          <w:color w:val="000000" w:themeColor="text1"/>
        </w:rPr>
        <w:t>. </w:t>
      </w:r>
      <w:r w:rsidR="00807E4E">
        <w:rPr>
          <w:rFonts w:asciiTheme="majorBidi" w:hAnsiTheme="majorBidi" w:cstheme="majorBidi"/>
          <w:color w:val="000000" w:themeColor="text1"/>
        </w:rPr>
        <w:t>Ким</w:t>
      </w:r>
      <w:r w:rsidRPr="004A6FD7">
        <w:rPr>
          <w:rFonts w:asciiTheme="majorBidi" w:hAnsiTheme="majorBidi" w:cstheme="majorBidi"/>
          <w:color w:val="000000" w:themeColor="text1"/>
        </w:rPr>
        <w:t>.</w:t>
      </w:r>
      <w:r w:rsidRPr="009872F0">
        <w:rPr>
          <w:rFonts w:asciiTheme="majorBidi" w:hAnsiTheme="majorBidi" w:cstheme="majorBidi"/>
          <w:color w:val="000000" w:themeColor="text1"/>
        </w:rPr>
        <w:t xml:space="preserve"> </w:t>
      </w:r>
      <w:r w:rsidR="00807E4E">
        <w:rPr>
          <w:rFonts w:asciiTheme="majorBidi" w:hAnsiTheme="majorBidi" w:cstheme="majorBidi"/>
          <w:color w:val="000000" w:themeColor="text1"/>
          <w:shd w:val="clear" w:color="auto" w:fill="FFFFFF"/>
        </w:rPr>
        <w:t>Москва</w:t>
      </w:r>
      <w:r w:rsidRPr="004A6FD7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: Издательство </w:t>
      </w:r>
      <w:r w:rsidR="00807E4E">
        <w:rPr>
          <w:rFonts w:asciiTheme="majorBidi" w:hAnsiTheme="majorBidi" w:cstheme="majorBidi"/>
          <w:color w:val="000000" w:themeColor="text1"/>
          <w:shd w:val="clear" w:color="auto" w:fill="FFFFFF"/>
        </w:rPr>
        <w:t>Московского института психологии</w:t>
      </w:r>
      <w:r w:rsidRPr="004A6FD7">
        <w:rPr>
          <w:rFonts w:asciiTheme="majorBidi" w:hAnsiTheme="majorBidi" w:cstheme="majorBidi"/>
          <w:color w:val="000000" w:themeColor="text1"/>
          <w:shd w:val="clear" w:color="auto" w:fill="FFFFFF"/>
        </w:rPr>
        <w:t>, </w:t>
      </w:r>
      <w:r w:rsidR="001A52AF">
        <w:rPr>
          <w:rFonts w:asciiTheme="majorBidi" w:hAnsiTheme="majorBidi" w:cstheme="majorBidi"/>
          <w:color w:val="000000" w:themeColor="text1"/>
        </w:rPr>
        <w:t>2018</w:t>
      </w:r>
      <w:r w:rsidRPr="004A6FD7">
        <w:rPr>
          <w:rFonts w:asciiTheme="majorBidi" w:hAnsiTheme="majorBidi" w:cstheme="majorBidi"/>
          <w:color w:val="000000" w:themeColor="text1"/>
        </w:rPr>
        <w:t>.</w:t>
      </w:r>
      <w:r w:rsidRPr="009872F0">
        <w:rPr>
          <w:rFonts w:asciiTheme="majorBidi" w:hAnsiTheme="majorBidi" w:cstheme="majorBidi"/>
          <w:color w:val="000000" w:themeColor="text1"/>
        </w:rPr>
        <w:t xml:space="preserve"> </w:t>
      </w:r>
      <w:r w:rsidR="001A52AF">
        <w:rPr>
          <w:rFonts w:asciiTheme="majorBidi" w:hAnsiTheme="majorBidi" w:cstheme="majorBidi"/>
          <w:color w:val="000000" w:themeColor="text1"/>
        </w:rPr>
        <w:t>516</w:t>
      </w:r>
      <w:r w:rsidRPr="004A6FD7">
        <w:rPr>
          <w:rFonts w:asciiTheme="majorBidi" w:hAnsiTheme="majorBidi" w:cstheme="majorBidi"/>
          <w:color w:val="000000" w:themeColor="text1"/>
        </w:rPr>
        <w:t xml:space="preserve"> с.</w:t>
      </w:r>
      <w:r w:rsidRPr="009872F0">
        <w:rPr>
          <w:rFonts w:asciiTheme="majorBidi" w:hAnsiTheme="majorBidi" w:cstheme="majorBidi"/>
          <w:color w:val="000000" w:themeColor="text1"/>
        </w:rPr>
        <w:t xml:space="preserve"> </w:t>
      </w:r>
    </w:p>
    <w:p w14:paraId="2DBD0BDA" w14:textId="08B8624B" w:rsidR="000661A2" w:rsidRPr="00E232CE" w:rsidRDefault="000661A2" w:rsidP="004A6FD7">
      <w:pPr>
        <w:pStyle w:val="ab"/>
        <w:widowControl w:val="0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 w:rsidRPr="00686B5B">
        <w:lastRenderedPageBreak/>
        <w:t xml:space="preserve">Национальная экономика: учебник и практикум для </w:t>
      </w:r>
      <w:proofErr w:type="spellStart"/>
      <w:r w:rsidRPr="00686B5B">
        <w:t>бакалавриата</w:t>
      </w:r>
      <w:proofErr w:type="spellEnd"/>
      <w:r w:rsidRPr="00686B5B">
        <w:t xml:space="preserve"> и магистратуры</w:t>
      </w:r>
      <w:r w:rsidR="00E75CF6" w:rsidRPr="00686B5B">
        <w:t xml:space="preserve"> / под ред. А.</w:t>
      </w:r>
      <w:r w:rsidRPr="00E232CE">
        <w:t xml:space="preserve">В. Сидоровича. М.: Изд-во </w:t>
      </w:r>
      <w:proofErr w:type="spellStart"/>
      <w:r w:rsidRPr="00E232CE">
        <w:t>Юрайт</w:t>
      </w:r>
      <w:proofErr w:type="spellEnd"/>
      <w:r w:rsidRPr="00E232CE">
        <w:t>, 2017.</w:t>
      </w:r>
    </w:p>
    <w:p w14:paraId="71EF378A" w14:textId="058C27AD" w:rsidR="0061018E" w:rsidRDefault="000578D0" w:rsidP="0061018E">
      <w:pPr>
        <w:pStyle w:val="ab"/>
        <w:numPr>
          <w:ilvl w:val="0"/>
          <w:numId w:val="11"/>
        </w:numPr>
        <w:jc w:val="both"/>
      </w:pPr>
      <w:r w:rsidRPr="009872F0">
        <w:t xml:space="preserve">Григорьева А.К. Речевые ошибки и уровни языковой компетенции: </w:t>
      </w:r>
      <w:proofErr w:type="spellStart"/>
      <w:r w:rsidRPr="009872F0">
        <w:t>автореф</w:t>
      </w:r>
      <w:proofErr w:type="spellEnd"/>
      <w:r w:rsidRPr="009872F0">
        <w:t xml:space="preserve">. </w:t>
      </w:r>
      <w:proofErr w:type="spellStart"/>
      <w:r w:rsidRPr="009872F0">
        <w:t>дис</w:t>
      </w:r>
      <w:proofErr w:type="spellEnd"/>
      <w:r w:rsidRPr="009872F0">
        <w:t>.</w:t>
      </w:r>
      <w:r w:rsidR="00160D31">
        <w:t xml:space="preserve"> …</w:t>
      </w:r>
      <w:r w:rsidRPr="009872F0">
        <w:t xml:space="preserve"> канд. </w:t>
      </w:r>
      <w:proofErr w:type="spellStart"/>
      <w:r w:rsidRPr="009872F0">
        <w:t>филол</w:t>
      </w:r>
      <w:proofErr w:type="spellEnd"/>
      <w:r w:rsidRPr="009872F0">
        <w:t>. наук. Москва: МГУ, 2004. 24 с.</w:t>
      </w:r>
      <w:r w:rsidR="00DD34C2" w:rsidRPr="009872F0">
        <w:t xml:space="preserve"> </w:t>
      </w:r>
    </w:p>
    <w:p w14:paraId="1B820E94" w14:textId="6CDAC879" w:rsidR="000578D0" w:rsidRPr="0061018E" w:rsidRDefault="0061018E" w:rsidP="004A6FD7">
      <w:pPr>
        <w:pStyle w:val="ab"/>
        <w:numPr>
          <w:ilvl w:val="0"/>
          <w:numId w:val="11"/>
        </w:numPr>
        <w:jc w:val="both"/>
      </w:pPr>
      <w:proofErr w:type="spellStart"/>
      <w:r w:rsidRPr="002960C6">
        <w:t>Отелбаев</w:t>
      </w:r>
      <w:proofErr w:type="spellEnd"/>
      <w:r w:rsidRPr="002960C6">
        <w:t xml:space="preserve"> М. Существование сильного решения уравнения Навье-Стокса // Математический журнал, 2013. Т. 13. № 4. С. 5–104. </w:t>
      </w:r>
    </w:p>
    <w:p w14:paraId="6776089F" w14:textId="77777777" w:rsidR="000578D0" w:rsidRPr="009872F0" w:rsidRDefault="000578D0" w:rsidP="004A6FD7">
      <w:pPr>
        <w:pStyle w:val="ab"/>
        <w:numPr>
          <w:ilvl w:val="0"/>
          <w:numId w:val="11"/>
        </w:numPr>
        <w:jc w:val="both"/>
        <w:rPr>
          <w:shd w:val="clear" w:color="auto" w:fill="FFFFFF"/>
        </w:rPr>
      </w:pPr>
      <w:r w:rsidRPr="009872F0">
        <w:t xml:space="preserve">Варламов А.Н. Таинство [Электронный ресурс]. Режим доступа: </w:t>
      </w:r>
      <w:r w:rsidRPr="009872F0">
        <w:rPr>
          <w:shd w:val="clear" w:color="auto" w:fill="FFFFFF"/>
        </w:rPr>
        <w:t>pravoslavie.ru/</w:t>
      </w:r>
      <w:proofErr w:type="spellStart"/>
      <w:r w:rsidRPr="009872F0">
        <w:rPr>
          <w:shd w:val="clear" w:color="auto" w:fill="FFFFFF"/>
        </w:rPr>
        <w:t>sm</w:t>
      </w:r>
      <w:proofErr w:type="spellEnd"/>
      <w:r w:rsidRPr="009872F0">
        <w:rPr>
          <w:shd w:val="clear" w:color="auto" w:fill="FFFFFF"/>
        </w:rPr>
        <w:t>/6140.htm (дата обращения).</w:t>
      </w:r>
    </w:p>
    <w:p w14:paraId="3635B931" w14:textId="77777777" w:rsidR="000D2EF3" w:rsidRPr="004A6FD7" w:rsidRDefault="000D2EF3">
      <w:pPr>
        <w:jc w:val="both"/>
        <w:rPr>
          <w:b/>
          <w:shd w:val="clear" w:color="auto" w:fill="FFFFFF"/>
        </w:rPr>
      </w:pPr>
    </w:p>
    <w:sectPr w:rsidR="000D2EF3" w:rsidRPr="004A6FD7" w:rsidSect="00931590">
      <w:pgSz w:w="11906" w:h="16838"/>
      <w:pgMar w:top="1134" w:right="1418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E8B7A" w14:textId="77777777" w:rsidR="009A021E" w:rsidRDefault="009A021E" w:rsidP="00CF02F4">
      <w:r>
        <w:separator/>
      </w:r>
    </w:p>
  </w:endnote>
  <w:endnote w:type="continuationSeparator" w:id="0">
    <w:p w14:paraId="11AB8981" w14:textId="77777777" w:rsidR="009A021E" w:rsidRDefault="009A021E" w:rsidP="00CF02F4">
      <w:r>
        <w:continuationSeparator/>
      </w:r>
    </w:p>
  </w:endnote>
  <w:endnote w:id="1">
    <w:p w14:paraId="14CF50B8" w14:textId="6B569FFF" w:rsidR="00CF02F4" w:rsidRPr="00CF02F4" w:rsidRDefault="00CF02F4" w:rsidP="00CF02F4">
      <w:pPr>
        <w:pStyle w:val="af8"/>
        <w:jc w:val="both"/>
        <w:rPr>
          <w:b/>
          <w:color w:val="FF0000"/>
          <w:sz w:val="36"/>
          <w:szCs w:val="36"/>
        </w:rPr>
      </w:pPr>
      <w:r>
        <w:rPr>
          <w:rStyle w:val="afa"/>
        </w:rPr>
        <w:endnoteRef/>
      </w:r>
      <w:r>
        <w:t xml:space="preserve"> </w:t>
      </w:r>
      <w:r w:rsidRPr="00CF02F4">
        <w:rPr>
          <w:b/>
          <w:color w:val="FF0000"/>
          <w:sz w:val="36"/>
          <w:szCs w:val="36"/>
        </w:rPr>
        <w:t xml:space="preserve">Важно! При необходимости текст можно оформить в системе компьютерной вёрстки </w:t>
      </w:r>
      <w:proofErr w:type="spellStart"/>
      <w:r w:rsidRPr="00CF02F4">
        <w:rPr>
          <w:b/>
          <w:color w:val="FF0000"/>
          <w:sz w:val="36"/>
          <w:szCs w:val="36"/>
        </w:rPr>
        <w:t>ТеХ</w:t>
      </w:r>
      <w:proofErr w:type="spellEnd"/>
      <w:r w:rsidRPr="00CF02F4">
        <w:rPr>
          <w:b/>
          <w:color w:val="FF0000"/>
          <w:sz w:val="36"/>
          <w:szCs w:val="36"/>
        </w:rPr>
        <w:t>, однако в этом случае файл нео</w:t>
      </w:r>
      <w:bookmarkStart w:id="0" w:name="_GoBack"/>
      <w:bookmarkEnd w:id="0"/>
      <w:r w:rsidRPr="00CF02F4">
        <w:rPr>
          <w:b/>
          <w:color w:val="FF0000"/>
          <w:sz w:val="36"/>
          <w:szCs w:val="36"/>
        </w:rPr>
        <w:t xml:space="preserve">бходимо конвертировать в формат </w:t>
      </w:r>
      <w:proofErr w:type="spellStart"/>
      <w:r w:rsidRPr="00CF02F4">
        <w:rPr>
          <w:b/>
          <w:color w:val="FF0000"/>
          <w:sz w:val="36"/>
          <w:szCs w:val="36"/>
          <w:lang w:val="en-US"/>
        </w:rPr>
        <w:t>pdf</w:t>
      </w:r>
      <w:proofErr w:type="spellEnd"/>
      <w:r w:rsidRPr="00CF02F4">
        <w:rPr>
          <w:b/>
          <w:color w:val="FF0000"/>
          <w:sz w:val="36"/>
          <w:szCs w:val="3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56F6E" w14:textId="77777777" w:rsidR="009A021E" w:rsidRDefault="009A021E" w:rsidP="00CF02F4">
      <w:r>
        <w:separator/>
      </w:r>
    </w:p>
  </w:footnote>
  <w:footnote w:type="continuationSeparator" w:id="0">
    <w:p w14:paraId="77129CDC" w14:textId="77777777" w:rsidR="009A021E" w:rsidRDefault="009A021E" w:rsidP="00CF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5F7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632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D4D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D067E"/>
    <w:multiLevelType w:val="hybridMultilevel"/>
    <w:tmpl w:val="9D146ED6"/>
    <w:lvl w:ilvl="0" w:tplc="107CA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3C2CAD"/>
    <w:multiLevelType w:val="multilevel"/>
    <w:tmpl w:val="DB4A32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C623C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60AB8"/>
    <w:multiLevelType w:val="hybridMultilevel"/>
    <w:tmpl w:val="43EC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1021D8"/>
    <w:multiLevelType w:val="multilevel"/>
    <w:tmpl w:val="4C6ADB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00F7D49"/>
    <w:multiLevelType w:val="hybridMultilevel"/>
    <w:tmpl w:val="A8EE3566"/>
    <w:lvl w:ilvl="0" w:tplc="EE8636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1C45EC">
      <w:numFmt w:val="none"/>
      <w:lvlText w:val=""/>
      <w:lvlJc w:val="left"/>
      <w:pPr>
        <w:tabs>
          <w:tab w:val="num" w:pos="360"/>
        </w:tabs>
      </w:pPr>
    </w:lvl>
    <w:lvl w:ilvl="2" w:tplc="BD2854EA">
      <w:numFmt w:val="none"/>
      <w:lvlText w:val=""/>
      <w:lvlJc w:val="left"/>
      <w:pPr>
        <w:tabs>
          <w:tab w:val="num" w:pos="360"/>
        </w:tabs>
      </w:pPr>
    </w:lvl>
    <w:lvl w:ilvl="3" w:tplc="FD70500E">
      <w:numFmt w:val="none"/>
      <w:lvlText w:val=""/>
      <w:lvlJc w:val="left"/>
      <w:pPr>
        <w:tabs>
          <w:tab w:val="num" w:pos="360"/>
        </w:tabs>
      </w:pPr>
    </w:lvl>
    <w:lvl w:ilvl="4" w:tplc="A4A6FA5E">
      <w:numFmt w:val="none"/>
      <w:lvlText w:val=""/>
      <w:lvlJc w:val="left"/>
      <w:pPr>
        <w:tabs>
          <w:tab w:val="num" w:pos="360"/>
        </w:tabs>
      </w:pPr>
    </w:lvl>
    <w:lvl w:ilvl="5" w:tplc="6A2C9A54">
      <w:numFmt w:val="none"/>
      <w:lvlText w:val=""/>
      <w:lvlJc w:val="left"/>
      <w:pPr>
        <w:tabs>
          <w:tab w:val="num" w:pos="360"/>
        </w:tabs>
      </w:pPr>
    </w:lvl>
    <w:lvl w:ilvl="6" w:tplc="2F6ED3C0">
      <w:numFmt w:val="none"/>
      <w:lvlText w:val=""/>
      <w:lvlJc w:val="left"/>
      <w:pPr>
        <w:tabs>
          <w:tab w:val="num" w:pos="360"/>
        </w:tabs>
      </w:pPr>
    </w:lvl>
    <w:lvl w:ilvl="7" w:tplc="2BCA4D34">
      <w:numFmt w:val="none"/>
      <w:lvlText w:val=""/>
      <w:lvlJc w:val="left"/>
      <w:pPr>
        <w:tabs>
          <w:tab w:val="num" w:pos="360"/>
        </w:tabs>
      </w:pPr>
    </w:lvl>
    <w:lvl w:ilvl="8" w:tplc="3B465AB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6D54B61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D14F3"/>
    <w:multiLevelType w:val="hybridMultilevel"/>
    <w:tmpl w:val="BD84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4B"/>
    <w:rsid w:val="00032A99"/>
    <w:rsid w:val="000578D0"/>
    <w:rsid w:val="0006579F"/>
    <w:rsid w:val="000661A2"/>
    <w:rsid w:val="000B3F3B"/>
    <w:rsid w:val="000D2EF3"/>
    <w:rsid w:val="000D6382"/>
    <w:rsid w:val="000E77D9"/>
    <w:rsid w:val="0012620C"/>
    <w:rsid w:val="00160D31"/>
    <w:rsid w:val="001A1712"/>
    <w:rsid w:val="001A52AF"/>
    <w:rsid w:val="00217DED"/>
    <w:rsid w:val="0023740D"/>
    <w:rsid w:val="0027178B"/>
    <w:rsid w:val="00293B11"/>
    <w:rsid w:val="002C5E80"/>
    <w:rsid w:val="00301270"/>
    <w:rsid w:val="00315C5B"/>
    <w:rsid w:val="003376B1"/>
    <w:rsid w:val="00341FE7"/>
    <w:rsid w:val="003515DF"/>
    <w:rsid w:val="00370F7A"/>
    <w:rsid w:val="00381662"/>
    <w:rsid w:val="00385089"/>
    <w:rsid w:val="003A15C3"/>
    <w:rsid w:val="003A73DC"/>
    <w:rsid w:val="003D52AD"/>
    <w:rsid w:val="00453BE7"/>
    <w:rsid w:val="004A6FD7"/>
    <w:rsid w:val="00503D28"/>
    <w:rsid w:val="00545C02"/>
    <w:rsid w:val="00575610"/>
    <w:rsid w:val="005A056D"/>
    <w:rsid w:val="005B0334"/>
    <w:rsid w:val="005E4548"/>
    <w:rsid w:val="0061018E"/>
    <w:rsid w:val="006162E9"/>
    <w:rsid w:val="00641BEA"/>
    <w:rsid w:val="00686B5B"/>
    <w:rsid w:val="00697FB0"/>
    <w:rsid w:val="007011A3"/>
    <w:rsid w:val="00703E8B"/>
    <w:rsid w:val="00722E50"/>
    <w:rsid w:val="00792102"/>
    <w:rsid w:val="007B0835"/>
    <w:rsid w:val="007E1340"/>
    <w:rsid w:val="00807E4E"/>
    <w:rsid w:val="008B652F"/>
    <w:rsid w:val="008C7580"/>
    <w:rsid w:val="008F0278"/>
    <w:rsid w:val="008F6564"/>
    <w:rsid w:val="00931590"/>
    <w:rsid w:val="009872F0"/>
    <w:rsid w:val="009A021E"/>
    <w:rsid w:val="009C5C4C"/>
    <w:rsid w:val="00A9789D"/>
    <w:rsid w:val="00AA3826"/>
    <w:rsid w:val="00AB72EB"/>
    <w:rsid w:val="00AF0273"/>
    <w:rsid w:val="00B522AA"/>
    <w:rsid w:val="00BA12AC"/>
    <w:rsid w:val="00BF70ED"/>
    <w:rsid w:val="00C1098C"/>
    <w:rsid w:val="00C77CC2"/>
    <w:rsid w:val="00C80139"/>
    <w:rsid w:val="00CC05AA"/>
    <w:rsid w:val="00CF02F4"/>
    <w:rsid w:val="00D54A17"/>
    <w:rsid w:val="00DD34C2"/>
    <w:rsid w:val="00DF1BB6"/>
    <w:rsid w:val="00DF358D"/>
    <w:rsid w:val="00DF574B"/>
    <w:rsid w:val="00E03B6E"/>
    <w:rsid w:val="00E232CE"/>
    <w:rsid w:val="00E75CF6"/>
    <w:rsid w:val="00E96E35"/>
    <w:rsid w:val="00EC6D0B"/>
    <w:rsid w:val="00F33981"/>
    <w:rsid w:val="00F5030D"/>
    <w:rsid w:val="00F84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C2"/>
    <w:pPr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BF1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rsid w:val="00031BF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44FAF"/>
    <w:rPr>
      <w:color w:val="0000FF"/>
      <w:u w:val="single"/>
    </w:rPr>
  </w:style>
  <w:style w:type="paragraph" w:customStyle="1" w:styleId="1">
    <w:name w:val="Заголовок1"/>
    <w:basedOn w:val="a"/>
    <w:next w:val="a5"/>
    <w:rsid w:val="00DF574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DF574B"/>
    <w:pPr>
      <w:spacing w:after="140" w:line="288" w:lineRule="auto"/>
    </w:pPr>
  </w:style>
  <w:style w:type="paragraph" w:styleId="a6">
    <w:name w:val="List"/>
    <w:basedOn w:val="a5"/>
    <w:rsid w:val="00DF574B"/>
    <w:rPr>
      <w:rFonts w:cs="FreeSans"/>
    </w:rPr>
  </w:style>
  <w:style w:type="paragraph" w:styleId="a7">
    <w:name w:val="Title"/>
    <w:basedOn w:val="a"/>
    <w:rsid w:val="00DF574B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DF574B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031BF1"/>
    <w:rPr>
      <w:rFonts w:ascii="Tahoma" w:hAnsi="Tahoma" w:cs="Tahoma"/>
      <w:sz w:val="16"/>
      <w:szCs w:val="16"/>
    </w:rPr>
  </w:style>
  <w:style w:type="paragraph" w:styleId="aa">
    <w:name w:val="caption"/>
    <w:basedOn w:val="a"/>
    <w:uiPriority w:val="35"/>
    <w:unhideWhenUsed/>
    <w:qFormat/>
    <w:rsid w:val="00844FAF"/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44FAF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107B2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F5030D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22E5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370F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0F7A"/>
  </w:style>
  <w:style w:type="character" w:customStyle="1" w:styleId="af1">
    <w:name w:val="Текст примечания Знак"/>
    <w:basedOn w:val="a0"/>
    <w:link w:val="af0"/>
    <w:uiPriority w:val="99"/>
    <w:semiHidden/>
    <w:rsid w:val="00370F7A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0F7A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0F7A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0B3F3B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CF02F4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F02F4"/>
    <w:rPr>
      <w:rFonts w:ascii="Times New Roman" w:hAnsi="Times New Roman"/>
      <w:sz w:val="20"/>
      <w:szCs w:val="20"/>
      <w:lang w:eastAsia="zh-CN"/>
    </w:rPr>
  </w:style>
  <w:style w:type="character" w:styleId="af7">
    <w:name w:val="footnote reference"/>
    <w:basedOn w:val="a0"/>
    <w:uiPriority w:val="99"/>
    <w:semiHidden/>
    <w:unhideWhenUsed/>
    <w:rsid w:val="00CF02F4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02F4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02F4"/>
    <w:rPr>
      <w:rFonts w:ascii="Times New Roman" w:hAnsi="Times New Roman"/>
      <w:sz w:val="20"/>
      <w:szCs w:val="20"/>
      <w:lang w:eastAsia="zh-CN"/>
    </w:rPr>
  </w:style>
  <w:style w:type="character" w:styleId="afa">
    <w:name w:val="endnote reference"/>
    <w:basedOn w:val="a0"/>
    <w:uiPriority w:val="99"/>
    <w:semiHidden/>
    <w:unhideWhenUsed/>
    <w:rsid w:val="00CF02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C2"/>
    <w:pPr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BF1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rsid w:val="00031BF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44FAF"/>
    <w:rPr>
      <w:color w:val="0000FF"/>
      <w:u w:val="single"/>
    </w:rPr>
  </w:style>
  <w:style w:type="paragraph" w:customStyle="1" w:styleId="1">
    <w:name w:val="Заголовок1"/>
    <w:basedOn w:val="a"/>
    <w:next w:val="a5"/>
    <w:rsid w:val="00DF574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DF574B"/>
    <w:pPr>
      <w:spacing w:after="140" w:line="288" w:lineRule="auto"/>
    </w:pPr>
  </w:style>
  <w:style w:type="paragraph" w:styleId="a6">
    <w:name w:val="List"/>
    <w:basedOn w:val="a5"/>
    <w:rsid w:val="00DF574B"/>
    <w:rPr>
      <w:rFonts w:cs="FreeSans"/>
    </w:rPr>
  </w:style>
  <w:style w:type="paragraph" w:styleId="a7">
    <w:name w:val="Title"/>
    <w:basedOn w:val="a"/>
    <w:rsid w:val="00DF574B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DF574B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031BF1"/>
    <w:rPr>
      <w:rFonts w:ascii="Tahoma" w:hAnsi="Tahoma" w:cs="Tahoma"/>
      <w:sz w:val="16"/>
      <w:szCs w:val="16"/>
    </w:rPr>
  </w:style>
  <w:style w:type="paragraph" w:styleId="aa">
    <w:name w:val="caption"/>
    <w:basedOn w:val="a"/>
    <w:uiPriority w:val="35"/>
    <w:unhideWhenUsed/>
    <w:qFormat/>
    <w:rsid w:val="00844FAF"/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44FAF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107B2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F5030D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22E5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370F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0F7A"/>
  </w:style>
  <w:style w:type="character" w:customStyle="1" w:styleId="af1">
    <w:name w:val="Текст примечания Знак"/>
    <w:basedOn w:val="a0"/>
    <w:link w:val="af0"/>
    <w:uiPriority w:val="99"/>
    <w:semiHidden/>
    <w:rsid w:val="00370F7A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0F7A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0F7A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0B3F3B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CF02F4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F02F4"/>
    <w:rPr>
      <w:rFonts w:ascii="Times New Roman" w:hAnsi="Times New Roman"/>
      <w:sz w:val="20"/>
      <w:szCs w:val="20"/>
      <w:lang w:eastAsia="zh-CN"/>
    </w:rPr>
  </w:style>
  <w:style w:type="character" w:styleId="af7">
    <w:name w:val="footnote reference"/>
    <w:basedOn w:val="a0"/>
    <w:uiPriority w:val="99"/>
    <w:semiHidden/>
    <w:unhideWhenUsed/>
    <w:rsid w:val="00CF02F4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02F4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02F4"/>
    <w:rPr>
      <w:rFonts w:ascii="Times New Roman" w:hAnsi="Times New Roman"/>
      <w:sz w:val="20"/>
      <w:szCs w:val="20"/>
      <w:lang w:eastAsia="zh-CN"/>
    </w:rPr>
  </w:style>
  <w:style w:type="character" w:styleId="afa">
    <w:name w:val="endnote reference"/>
    <w:basedOn w:val="a0"/>
    <w:uiPriority w:val="99"/>
    <w:semiHidden/>
    <w:unhideWhenUsed/>
    <w:rsid w:val="00CF0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Линейная зависимость</c:v>
                </c:pt>
              </c:strCache>
            </c:strRef>
          </c:tx>
          <c:spPr>
            <a:ln w="28440">
              <a:solidFill>
                <a:srgbClr val="4A7EBB"/>
              </a:solidFill>
              <a:round/>
            </a:ln>
          </c:spPr>
          <c:marker>
            <c:symbol val="diamond"/>
            <c:size val="7"/>
          </c:marker>
          <c:cat>
            <c:strRef>
              <c:f>categories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A95-44EA-8E4D-E686AC97AF55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Случайные числа</c:v>
                </c:pt>
              </c:strCache>
            </c:strRef>
          </c:tx>
          <c:spPr>
            <a:ln w="28440">
              <a:solidFill>
                <a:srgbClr val="BE4B48"/>
              </a:solidFill>
              <a:round/>
            </a:ln>
          </c:spPr>
          <c:marker>
            <c:symbol val="square"/>
            <c:size val="7"/>
          </c:marker>
          <c:cat>
            <c:strRef>
              <c:f>categories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5"/>
                <c:pt idx="0">
                  <c:v>7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12</c:v>
                </c:pt>
                <c:pt idx="5">
                  <c:v>7</c:v>
                </c:pt>
                <c:pt idx="6">
                  <c:v>12</c:v>
                </c:pt>
                <c:pt idx="7">
                  <c:v>8</c:v>
                </c:pt>
                <c:pt idx="8">
                  <c:v>9</c:v>
                </c:pt>
                <c:pt idx="9">
                  <c:v>2</c:v>
                </c:pt>
                <c:pt idx="10">
                  <c:v>11</c:v>
                </c:pt>
                <c:pt idx="11">
                  <c:v>11</c:v>
                </c:pt>
                <c:pt idx="12">
                  <c:v>4</c:v>
                </c:pt>
                <c:pt idx="13">
                  <c:v>4</c:v>
                </c:pt>
                <c:pt idx="14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A95-44EA-8E4D-E686AC97AF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320832"/>
        <c:axId val="185381952"/>
      </c:lineChart>
      <c:catAx>
        <c:axId val="227320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185381952"/>
        <c:crossesAt val="0"/>
        <c:auto val="1"/>
        <c:lblAlgn val="ctr"/>
        <c:lblOffset val="100"/>
        <c:noMultiLvlLbl val="0"/>
      </c:catAx>
      <c:valAx>
        <c:axId val="185381952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227320832"/>
        <c:crossesAt val="0"/>
        <c:crossBetween val="between"/>
      </c:valAx>
      <c:spPr>
        <a:solidFill>
          <a:srgbClr val="FFFFFF"/>
        </a:solidFill>
        <a:ln>
          <a:noFill/>
        </a:ln>
      </c:spPr>
    </c:plotArea>
    <c:legend>
      <c:legendPos val="b"/>
      <c:overlay val="0"/>
      <c:spPr>
        <a:noFill/>
        <a:ln>
          <a:noFill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aseline="0">
          <a:latin typeface="Times New Roman" pitchFamily="18" charset="0"/>
        </a:defRPr>
      </a:pPr>
      <a:endParaRPr lang="ru-RU"/>
    </a:p>
  </c:tx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037B-83E9-48E1-BF60-730FEE48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2</cp:revision>
  <cp:lastPrinted>2020-01-28T05:09:00Z</cp:lastPrinted>
  <dcterms:created xsi:type="dcterms:W3CDTF">2021-03-05T02:01:00Z</dcterms:created>
  <dcterms:modified xsi:type="dcterms:W3CDTF">2021-03-05T02:01:00Z</dcterms:modified>
  <dc:language>ru-RU</dc:language>
</cp:coreProperties>
</file>